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6B8A9738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993EC0">
        <w:rPr>
          <w:rFonts w:ascii="Times New Roman" w:hAnsi="Times New Roman" w:cs="Times New Roman"/>
          <w:b/>
          <w:sz w:val="24"/>
          <w:szCs w:val="24"/>
        </w:rPr>
        <w:t>11608-</w:t>
      </w:r>
      <w:r w:rsidR="00DF4A69">
        <w:rPr>
          <w:rFonts w:ascii="Times New Roman" w:hAnsi="Times New Roman" w:cs="Times New Roman"/>
          <w:b/>
          <w:sz w:val="24"/>
          <w:szCs w:val="24"/>
        </w:rPr>
        <w:t>2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F4A69" w:rsidRPr="00DF4A69">
        <w:rPr>
          <w:rFonts w:ascii="Times New Roman" w:hAnsi="Times New Roman" w:cs="Times New Roman"/>
          <w:b/>
          <w:sz w:val="24"/>
          <w:szCs w:val="24"/>
        </w:rPr>
        <w:t>Игольчатые инъекционные системы для медицинского применения. Требования и методы испытаний. Часть 2. Двусторонние иглы для шприц-ручек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454EBE7" w14:textId="4F919DCE" w:rsidR="00DF4A69" w:rsidRPr="00DF4A69" w:rsidRDefault="00DF4A69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третьего направления Постановления Правительства РК от 12 октября 2021 года № 725 «Об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утверждении национального проекта "Качественное и доступное здравоохранение для каждого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гражданина "Здоровая нация"».</w:t>
      </w:r>
    </w:p>
    <w:p w14:paraId="2A792B69" w14:textId="4D1489B2" w:rsidR="00DF4A69" w:rsidRPr="00DF4A69" w:rsidRDefault="00DF4A69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производства инсулиновых игл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для шприц-ручек. В текущий момент на территорий РК имеется отечественный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товаропроизводитель данного </w:t>
      </w:r>
      <w:proofErr w:type="spellStart"/>
      <w:r w:rsidRPr="00DF4A69">
        <w:rPr>
          <w:rFonts w:ascii="Times New Roman" w:hAnsi="Times New Roman" w:cs="Times New Roman"/>
          <w:sz w:val="24"/>
          <w:szCs w:val="24"/>
          <w:lang w:eastAsia="zh-CN"/>
        </w:rPr>
        <w:t>медизделия</w:t>
      </w:r>
      <w:proofErr w:type="spellEnd"/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 (ТОО «Green Cross </w:t>
      </w:r>
      <w:proofErr w:type="spellStart"/>
      <w:r w:rsidRPr="00DF4A69">
        <w:rPr>
          <w:rFonts w:ascii="Times New Roman" w:hAnsi="Times New Roman" w:cs="Times New Roman"/>
          <w:sz w:val="24"/>
          <w:szCs w:val="24"/>
          <w:lang w:eastAsia="zh-CN"/>
        </w:rPr>
        <w:t>Eco</w:t>
      </w:r>
      <w:proofErr w:type="spellEnd"/>
      <w:r w:rsidRPr="00DF4A69">
        <w:rPr>
          <w:rFonts w:ascii="Times New Roman" w:hAnsi="Times New Roman" w:cs="Times New Roman"/>
          <w:sz w:val="24"/>
          <w:szCs w:val="24"/>
          <w:lang w:eastAsia="zh-CN"/>
        </w:rPr>
        <w:t>» (Грин Кросс Эко)). Для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производства надлежащего качества инсулиновых игл для шприц-ручек, а также определения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единых подходов к созданию системы обеспечения качества медицинских изделий необходима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разработка данного документа по стандартизации.</w:t>
      </w:r>
    </w:p>
    <w:p w14:paraId="6E103F22" w14:textId="518D0F10" w:rsidR="00DF4A69" w:rsidRPr="00DF4A69" w:rsidRDefault="00DF4A69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 не распространяется на иглы для стоматологического применения, предварительно собранные производителем иглы и иглы, не требующие сборки или подключения к НИС.</w:t>
      </w:r>
    </w:p>
    <w:p w14:paraId="0052E84D" w14:textId="632F7C2F" w:rsidR="00DF4A69" w:rsidRPr="00DF4A69" w:rsidRDefault="00DF4A69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распространяется на стерильные двусторонние иглы, предназначенные для однократного использования с инъекционными системами на основе иглы (например, шприц-ручки). Эти иглы часто называют иглами для ручек. Устройства, описанные в </w:t>
      </w:r>
      <w:r>
        <w:rPr>
          <w:rFonts w:ascii="Times New Roman" w:hAnsi="Times New Roman" w:cs="Times New Roman"/>
          <w:sz w:val="24"/>
          <w:szCs w:val="24"/>
          <w:lang w:eastAsia="zh-CN"/>
        </w:rPr>
        <w:t>настоящем стандарте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, предназначены для использования с устройствами, описанными в ISO 11608-1 и ISO 11608-3.</w:t>
      </w:r>
    </w:p>
    <w:p w14:paraId="07A689A6" w14:textId="7EE8712D" w:rsidR="00DF4A69" w:rsidRPr="00DF4A69" w:rsidRDefault="00DF4A69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В первом издании </w:t>
      </w:r>
      <w:r>
        <w:rPr>
          <w:rFonts w:ascii="Times New Roman" w:hAnsi="Times New Roman" w:cs="Times New Roman"/>
          <w:sz w:val="24"/>
          <w:szCs w:val="24"/>
          <w:lang w:eastAsia="zh-CN"/>
        </w:rPr>
        <w:t>настоящего стандарта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 введено понятие взаимозаменяемости и определения маркировки «Тип А» (т. е. заменяемые) и «не типа А» для игл и систем закрытия чашек. С момента публикации опыт показал, что сложность этих систем очень затрудняет достижение функциональной совместимости, как определено в различных разделах настоящего стандарта, особенно когда продукты производятся разными производителями, а конструкция не проходит валидацию как система. Основываясь на этом опыте, считается, что обозначение типа А не дает пользователю достаточных указаний при принятии решения о совместимости игл и крышек контейнеров с определенными инъекционными системами на основе игл (НИС). Поэтому обозначение маркировки «Тип А» было удалено.</w:t>
      </w:r>
    </w:p>
    <w:p w14:paraId="1AFB5736" w14:textId="6A7A2DE2" w:rsidR="00DF4A69" w:rsidRPr="00DF4A69" w:rsidRDefault="00DF4A69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Это второе издание ISO 11608-2 рассматривает функциональную совместимость системы посредством тестирования. Скорость потока введена как новый параметр. Планы выборочного контроля для аудита, выбранные для </w:t>
      </w:r>
      <w:r>
        <w:rPr>
          <w:rFonts w:ascii="Times New Roman" w:hAnsi="Times New Roman" w:cs="Times New Roman"/>
          <w:sz w:val="24"/>
          <w:szCs w:val="24"/>
          <w:lang w:eastAsia="zh-CN"/>
        </w:rPr>
        <w:t>настоящего стандарта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, направлены на то, чтобы с высокой степенью достоверности проверить способность производителя производить «партию» игл, отвечающих критическим спецификациям продукта. Планы выборочного контроля для проверки не заменяют более общие системы качества производства, которые фигурируют в стандартах на системы качества, таких как ISO 9000.</w:t>
      </w:r>
    </w:p>
    <w:p w14:paraId="374D736C" w14:textId="1CE6121E" w:rsidR="00DF4A69" w:rsidRPr="00DF4A69" w:rsidRDefault="00DF4A69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 не определяет требования или методы испытаний для удаления биологических опасностей, поскольку не было достигнуто международного соглашения по методологии и критериям прохождения/непрохождения. Руководство по биологическому тестированию игл с обоюдоострым концом приведено в ISO 10993-1, и производителям рекомендуется учитывать это руководство при оценке продукции. Такая оценка должна включать последствия процесса стерилизации. Однако в некоторых странах могут существовать национальные правила, которые могут иметь преимущественную силу по сравнению с руководством ISO 10993-1.</w:t>
      </w:r>
    </w:p>
    <w:p w14:paraId="3151C566" w14:textId="4941BADA" w:rsidR="00DF4A69" w:rsidRPr="00DF4A69" w:rsidRDefault="00DF4A69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lastRenderedPageBreak/>
        <w:t xml:space="preserve">В некоторых странах действуют национальные правила, и их требования могут заменять или дополнять </w:t>
      </w:r>
      <w:r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22B8A1C5" w14:textId="1BBB813C" w:rsidR="00FA2282" w:rsidRPr="00D42394" w:rsidRDefault="00FA2282" w:rsidP="00DF4A69">
      <w:pPr>
        <w:snapToGrid w:val="0"/>
        <w:ind w:right="59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ECBD88D" w14:textId="171BCF98" w:rsidR="00DF4A69" w:rsidRPr="00DF4A69" w:rsidRDefault="00DF4A69" w:rsidP="00DF4A69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 xml:space="preserve">инсулиновые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иглы для шприц-ручек.</w:t>
      </w:r>
    </w:p>
    <w:p w14:paraId="4D3F87D1" w14:textId="77777777" w:rsidR="00DF4A69" w:rsidRPr="00DF4A69" w:rsidRDefault="00DF4A69" w:rsidP="00DF4A69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4FB94826" w14:textId="1A99BAA0" w:rsidR="00DF4A69" w:rsidRPr="00DF4A69" w:rsidRDefault="00DF4A69" w:rsidP="00DF4A69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t>Иглы для инсулиновых шприц ручек сверхтонкие предназначены для одноразового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использования с инсулиновыми шприц-ручками, для подкожного введения инсулина.</w:t>
      </w:r>
    </w:p>
    <w:p w14:paraId="0B8D389D" w14:textId="5BFCAFAE" w:rsidR="005820FB" w:rsidRPr="00DF4A69" w:rsidRDefault="00DF4A69" w:rsidP="00DF4A69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F4A69">
        <w:rPr>
          <w:rFonts w:ascii="Times New Roman" w:hAnsi="Times New Roman" w:cs="Times New Roman"/>
          <w:sz w:val="24"/>
          <w:szCs w:val="24"/>
          <w:lang w:eastAsia="zh-CN"/>
        </w:rPr>
        <w:t>Одноразовые иглы для инсулиновых инжекторов (шприц</w:t>
      </w:r>
      <w:r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Pr="00DF4A69">
        <w:rPr>
          <w:rFonts w:ascii="Times New Roman" w:hAnsi="Times New Roman" w:cs="Times New Roman"/>
          <w:sz w:val="24"/>
          <w:szCs w:val="24"/>
          <w:lang w:eastAsia="zh-CN"/>
        </w:rPr>
        <w:t>ручек) стерильные, нетоксичные,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DF4A69">
        <w:rPr>
          <w:rFonts w:ascii="Times New Roman" w:hAnsi="Times New Roman" w:cs="Times New Roman"/>
          <w:sz w:val="24"/>
          <w:szCs w:val="24"/>
          <w:lang w:eastAsia="zh-CN"/>
        </w:rPr>
        <w:t>апирогенные</w:t>
      </w:r>
      <w:proofErr w:type="spellEnd"/>
      <w:r w:rsidRPr="00DF4A69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91C478F" w14:textId="77777777" w:rsidR="00DF4A69" w:rsidRPr="004F2DD9" w:rsidRDefault="00DF4A69" w:rsidP="00DF4A69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4A4670C8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>C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Т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РК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ISO 13926-1:2018 Pen systems – Part 1: Glass cylinders for pen-injectors for medical use (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Системы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на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основе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шприц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>-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ручек</w:t>
      </w:r>
      <w:r w:rsidRPr="005820FB">
        <w:rPr>
          <w:rStyle w:val="FontStyle33"/>
          <w:rFonts w:ascii="Times New Roman" w:hAnsi="Times New Roman"/>
          <w:bCs/>
          <w:sz w:val="24"/>
          <w:szCs w:val="24"/>
          <w:lang w:val="en-US"/>
        </w:rPr>
        <w:t xml:space="preserve">. </w:t>
      </w:r>
      <w:r w:rsidRPr="005820FB">
        <w:rPr>
          <w:rStyle w:val="FontStyle33"/>
          <w:rFonts w:ascii="Times New Roman" w:hAnsi="Times New Roman"/>
          <w:bCs/>
          <w:sz w:val="24"/>
          <w:szCs w:val="24"/>
        </w:rPr>
        <w:t>Часть 1. Стеклянные цилиндры для шприц-ручек медицинского назначения)</w:t>
      </w:r>
    </w:p>
    <w:p w14:paraId="5FF019E3" w14:textId="77777777" w:rsid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>СТ РК ISO 13926-1–2009 Системы для впрыскивания карандашного типа. Часть 1. Стеклянные цилиндры для инжекторов карандашного типа медицинского назначения.</w:t>
      </w:r>
    </w:p>
    <w:p w14:paraId="78C97631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>ГОСТ ISO 10555-5–2021 Катетеры внутрисосудистые однократного применения стерильные. Часть 5. Периферические катетеры с внутренней иглой</w:t>
      </w:r>
    </w:p>
    <w:p w14:paraId="25AA3FB7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>ГОСТ ISО 10993-11–21 Изделия медицинские. Оценка биологического действия медицинских изделий. Часть 11. Исследования общетоксического действия</w:t>
      </w:r>
    </w:p>
    <w:p w14:paraId="255ED55D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>ГОСТ ISO 7864–2011 Иглы стерильные для подкожных инъекций одноразового применения</w:t>
      </w:r>
    </w:p>
    <w:p w14:paraId="63FFEDEF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>ГОСТ ISО 10555-1–2011 Катетеры внутрисосудистые стерильные однократного применения. Часть 1. Общие технические требования</w:t>
      </w:r>
    </w:p>
    <w:p w14:paraId="37BD3418" w14:textId="77777777" w:rsidR="005820FB" w:rsidRPr="005820FB" w:rsidRDefault="005820FB" w:rsidP="005820FB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5820FB">
        <w:rPr>
          <w:rStyle w:val="FontStyle33"/>
          <w:rFonts w:ascii="Times New Roman" w:hAnsi="Times New Roman"/>
          <w:bCs/>
          <w:sz w:val="24"/>
          <w:szCs w:val="24"/>
        </w:rPr>
        <w:t>ГОСТ ISO 11607-1–2018 Упаковка для медицинских изделий, подлежащих финишной стерилизации. Часть 1. Требования к материалам, барьерным системам для стерилизации и упаковочным системам</w:t>
      </w:r>
    </w:p>
    <w:p w14:paraId="14B1D90D" w14:textId="77777777" w:rsidR="005820FB" w:rsidRPr="005820FB" w:rsidRDefault="005820FB" w:rsidP="005820FB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79AA1CA7" w:rsid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0E1A1C3F" w14:textId="1ABA4DD1" w:rsidR="00DF4A69" w:rsidRDefault="00DF4A69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784815DA" w14:textId="007B3E9D" w:rsidR="00DF4A69" w:rsidRDefault="00DF4A69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131DCE9A" w14:textId="798B9AF2" w:rsidR="00DF4A69" w:rsidRDefault="00DF4A69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7BC439AC" w14:textId="77777777" w:rsidR="00DF4A69" w:rsidRPr="00F70B56" w:rsidRDefault="00DF4A69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1DCFBF77" w:rsidR="00C619A4" w:rsidRPr="00C619A4" w:rsidRDefault="00137217" w:rsidP="005820FB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DF4A69" w:rsidRPr="00DF4A69">
        <w:rPr>
          <w:rFonts w:ascii="Times New Roman" w:hAnsi="Times New Roman" w:cs="Times New Roman"/>
          <w:sz w:val="24"/>
          <w:szCs w:val="24"/>
        </w:rPr>
        <w:t>ISO 11608-2:2022 Needle-based injection systems for medical use – Requirements and test methods – Part 2: Double-ended pen needles (</w:t>
      </w:r>
      <w:bookmarkEnd w:id="0"/>
      <w:bookmarkEnd w:id="1"/>
      <w:r w:rsidR="00DF4A69" w:rsidRPr="00DF4A69">
        <w:rPr>
          <w:rFonts w:ascii="Times New Roman" w:hAnsi="Times New Roman" w:cs="Times New Roman"/>
          <w:sz w:val="24"/>
          <w:szCs w:val="24"/>
        </w:rPr>
        <w:t>Игольчатые инъекционные системы для медицинского применения. Требования и методы испытаний. Часть 2. Двусторонние иглы для шприц-ручек)</w:t>
      </w:r>
      <w:bookmarkEnd w:id="2"/>
      <w:r w:rsidR="00DF4A69" w:rsidRPr="00DF4A69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DF4A69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DF4A6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619E"/>
    <w:rsid w:val="004F2DD9"/>
    <w:rsid w:val="005820FB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993EC0"/>
    <w:rsid w:val="00A02B98"/>
    <w:rsid w:val="00A21007"/>
    <w:rsid w:val="00A900E0"/>
    <w:rsid w:val="00AF3B8D"/>
    <w:rsid w:val="00B24F26"/>
    <w:rsid w:val="00B426C3"/>
    <w:rsid w:val="00B726C7"/>
    <w:rsid w:val="00C619A4"/>
    <w:rsid w:val="00D42394"/>
    <w:rsid w:val="00D44AC5"/>
    <w:rsid w:val="00DF4A69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5820FB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20FB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12</cp:revision>
  <dcterms:created xsi:type="dcterms:W3CDTF">2022-08-31T09:51:00Z</dcterms:created>
  <dcterms:modified xsi:type="dcterms:W3CDTF">2023-09-14T16:06:00Z</dcterms:modified>
</cp:coreProperties>
</file>